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1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81"/>
        <w:gridCol w:w="1065"/>
        <w:gridCol w:w="1410"/>
        <w:gridCol w:w="1058"/>
        <w:gridCol w:w="907"/>
        <w:gridCol w:w="1110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141" w:type="dxa"/>
            <w:gridSpan w:val="7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1、申报人基本情况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247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李志勇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350203196707164031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247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本科学士</w:t>
            </w:r>
          </w:p>
        </w:tc>
        <w:tc>
          <w:tcPr>
            <w:tcW w:w="196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342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现从事专业技术工作</w:t>
            </w:r>
          </w:p>
        </w:tc>
        <w:tc>
          <w:tcPr>
            <w:tcW w:w="247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环境影响评价</w:t>
            </w:r>
          </w:p>
        </w:tc>
        <w:tc>
          <w:tcPr>
            <w:tcW w:w="196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现任专业技术职务</w:t>
            </w:r>
          </w:p>
        </w:tc>
        <w:tc>
          <w:tcPr>
            <w:tcW w:w="342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拟申报专业技术职务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96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年度考核结果：</w:t>
            </w:r>
          </w:p>
        </w:tc>
        <w:tc>
          <w:tcPr>
            <w:tcW w:w="342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141" w:type="dxa"/>
            <w:gridSpan w:val="7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2、申报人的主要业绩及贡献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41" w:type="dxa"/>
            <w:gridSpan w:val="7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该同志自2011年从事环境影响评价工作至今，工作认真负责，勤恳耐劳，专业技术水平高，勇于承担重点、难点项目，是我公司的技术核心和骨干，2016年11月聘任该同志为我公司总工程师。该同志2011-2012年，主持编制了“创力电气高低压成套设备生产基地项目”、“年产10万吨改性沥青项目”、“禾本生物柴油专用生物酶制剂开发及产业化项目”、“金阳机械项目”等4个项目的环评报告书，2013-2014年，主持编制了“长虹分布式能源项目（</w:t>
            </w:r>
            <w:r>
              <w:rPr>
                <w:rStyle w:val="4"/>
                <w:sz w:val="24"/>
                <w:szCs w:val="24"/>
                <w:lang w:val="en-US" w:eastAsia="zh-CN" w:bidi="ar"/>
              </w:rPr>
              <w:t>四川省环保厅审批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）”、“绵阳兴隆科技温室大棚等现代农业设备制造项目”、“汽车车身及零部件项目”、“西界莎拉项目”、“艺丰科技猪油脂深加工项目”、“绵阳S8道路项目”、“绵阳农资批发市场项目”等13个项目的环评报告书，2015-2016年，主持编制了“硫化钠生产项目”、“中科绵投餐厨垃圾处理项目”、“长虹印制板项目”、“宏鑫电镀项目”等7个项目的环评报告书，2017年至今，主持编制了“魏城镇域规划环评”、“凯悦汽车拆解项目”、“特种二氧化硅加工项目”、“鼎力合金生产线项目”、“华西能源挥发性有机物收集与治理工程项目”、“绿之旺废弃油脂加工项目”、“德瑞天成养殖场项目”、“兴谊生猪养殖项目”、“龙峰农业生猪养殖场项目”等</w:t>
            </w:r>
            <w:r>
              <w:rPr>
                <w:rStyle w:val="5"/>
                <w:rFonts w:hint="eastAsia"/>
                <w:sz w:val="24"/>
                <w:szCs w:val="24"/>
                <w:lang w:val="en-US" w:eastAsia="zh-CN" w:bidi="ar"/>
              </w:rPr>
              <w:t>多个</w:t>
            </w:r>
            <w:bookmarkStart w:id="0" w:name="_GoBack"/>
            <w:bookmarkEnd w:id="0"/>
            <w:r>
              <w:rPr>
                <w:rStyle w:val="5"/>
                <w:sz w:val="24"/>
                <w:szCs w:val="24"/>
                <w:lang w:val="en-US" w:eastAsia="zh-CN" w:bidi="ar"/>
              </w:rPr>
              <w:t>项目的环评报告书。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41" w:type="dxa"/>
            <w:gridSpan w:val="7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41" w:type="dxa"/>
            <w:gridSpan w:val="7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41" w:type="dxa"/>
            <w:gridSpan w:val="7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41" w:type="dxa"/>
            <w:gridSpan w:val="7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9141" w:type="dxa"/>
            <w:gridSpan w:val="7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9141" w:type="dxa"/>
            <w:gridSpan w:val="7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41" w:type="dxa"/>
            <w:gridSpan w:val="7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41" w:type="dxa"/>
            <w:gridSpan w:val="7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9141" w:type="dxa"/>
            <w:gridSpan w:val="7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221A6E"/>
    <w:rsid w:val="41F35D0D"/>
    <w:rsid w:val="5B471A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91"/>
    <w:basedOn w:val="3"/>
    <w:qFormat/>
    <w:uiPriority w:val="0"/>
    <w:rPr>
      <w:rFonts w:ascii="宋体" w:hAnsi="宋体" w:eastAsia="宋体" w:cs="宋体"/>
      <w:b/>
      <w:color w:val="000000"/>
      <w:sz w:val="22"/>
      <w:szCs w:val="22"/>
      <w:u w:val="none"/>
    </w:rPr>
  </w:style>
  <w:style w:type="character" w:customStyle="1" w:styleId="5">
    <w:name w:val="font31"/>
    <w:basedOn w:val="3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李志勇</cp:lastModifiedBy>
  <dcterms:modified xsi:type="dcterms:W3CDTF">2021-12-02T02:43:06Z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B15AC9D702DB46D2A7E0A5403B23C645</vt:lpwstr>
  </property>
</Properties>
</file>