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350203196707164031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自2011年从事环境影响评价工作至今，工作认真负责，勤恳耐劳，专业技术水平高，勇于承担重点、难点项目，是我公司的技术核心和骨干，2016年11月聘任该同志为我公司总工程师。该同志2011-2012年，主持编制了“创力电气高低压成套设备生产基地项目”、“年产10万吨改性沥青项目”、“禾本生物柴油专用生物酶制剂开发及产业化项目”、“金阳机械项目”等4个项目的环评报告书，2013-2014年，主持编制了“长虹分布式能源项目（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四川省环保厅审批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”、“绵阳兴隆科技温室大棚等现代农业设备制造项目”、“汽车车身及零部件项目”、“西界莎拉项目”、“艺丰科技猪油脂深加工项目”、“绵阳S8道路项目”、“绵阳农资批发市场项目”等13个项目的环评报告书，2015-2016年，主持编制了“硫化钠生产项目”、“中科绵投餐厨垃圾处理项目”、“长虹印制板项目”、“宏鑫电镀项目”等7个项目的环评报告书，2017年至今，主持编制了“魏城镇域规划环评”、“凯悦汽车拆解项目”、“特种二氧化硅加工项目”、“鼎力合金生产线项目</w:t>
            </w:r>
            <w:bookmarkStart w:id="0" w:name="_GoBack"/>
            <w:bookmarkEnd w:id="0"/>
            <w:r>
              <w:rPr>
                <w:rStyle w:val="5"/>
                <w:sz w:val="24"/>
                <w:szCs w:val="24"/>
                <w:lang w:val="en-US" w:eastAsia="zh-CN" w:bidi="ar"/>
              </w:rPr>
              <w:t>”、“华西能源挥发性有机物收集与治理工程项目”、“绿之旺废弃油脂加工项目”、“德瑞天成养殖场项目”、“兴谊生猪养殖项目”、“龙峰农业生猪养殖场项目”等15个项目的环评报告书。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5D0D"/>
    <w:rsid w:val="5B471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2021-01-08T02:18:40Z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